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F58" w:rsidRDefault="00663F58" w:rsidP="00663F58">
      <w:pPr>
        <w:spacing w:before="100" w:beforeAutospacing="1" w:after="100" w:afterAutospacing="1" w:line="240" w:lineRule="auto"/>
        <w:jc w:val="center"/>
        <w:outlineLvl w:val="1"/>
        <w:rPr>
          <w:rFonts w:ascii="Times New Roman" w:eastAsia="Times New Roman" w:hAnsi="Times New Roman" w:cs="Times New Roman"/>
          <w:b/>
          <w:bCs/>
          <w:sz w:val="28"/>
          <w:szCs w:val="28"/>
          <w:lang w:eastAsia="hr-HR"/>
        </w:rPr>
      </w:pPr>
      <w:bookmarkStart w:id="0" w:name="_GoBack"/>
      <w:bookmarkEnd w:id="0"/>
      <w:r w:rsidRPr="00663F58">
        <w:rPr>
          <w:rFonts w:ascii="Times New Roman" w:eastAsia="Times New Roman" w:hAnsi="Times New Roman" w:cs="Times New Roman"/>
          <w:b/>
          <w:bCs/>
          <w:sz w:val="28"/>
          <w:szCs w:val="28"/>
          <w:lang w:eastAsia="hr-HR"/>
        </w:rPr>
        <w:t>OBRAZLOŽENJE</w:t>
      </w:r>
    </w:p>
    <w:p w:rsidR="006511AA" w:rsidRDefault="006511AA" w:rsidP="00663F58">
      <w:pPr>
        <w:spacing w:before="100" w:beforeAutospacing="1" w:after="100" w:afterAutospacing="1" w:line="240" w:lineRule="auto"/>
        <w:jc w:val="center"/>
        <w:outlineLvl w:val="1"/>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uz prijedlog Zaključka o davanju prethodne suglasnosti na Statut Centra za pružanje usluga u zajednici – Centar za starije osobe Drniš</w:t>
      </w:r>
    </w:p>
    <w:p w:rsidR="006511AA" w:rsidRPr="00663F58" w:rsidRDefault="006511AA" w:rsidP="006511AA">
      <w:pPr>
        <w:spacing w:before="100" w:beforeAutospacing="1" w:after="100" w:afterAutospacing="1" w:line="240" w:lineRule="auto"/>
        <w:outlineLvl w:val="1"/>
        <w:rPr>
          <w:rFonts w:ascii="Times New Roman" w:eastAsia="Times New Roman" w:hAnsi="Times New Roman" w:cs="Times New Roman"/>
          <w:b/>
          <w:bCs/>
          <w:sz w:val="24"/>
          <w:szCs w:val="24"/>
          <w:lang w:eastAsia="hr-HR"/>
        </w:rPr>
      </w:pPr>
      <w:r w:rsidRPr="006511AA">
        <w:rPr>
          <w:rFonts w:ascii="Times New Roman" w:eastAsia="Times New Roman" w:hAnsi="Times New Roman" w:cs="Times New Roman"/>
          <w:b/>
          <w:bCs/>
          <w:sz w:val="24"/>
          <w:szCs w:val="24"/>
          <w:lang w:eastAsia="hr-HR"/>
        </w:rPr>
        <w:t>I. PRAVNA OSNOVA ZA DONOŠENJE AKTA</w:t>
      </w:r>
    </w:p>
    <w:p w:rsidR="006511AA" w:rsidRPr="006511AA" w:rsidRDefault="006511AA" w:rsidP="006511AA">
      <w:pPr>
        <w:pStyle w:val="Odlomakpopisa"/>
        <w:numPr>
          <w:ilvl w:val="0"/>
          <w:numId w:val="1"/>
        </w:numPr>
        <w:spacing w:line="240" w:lineRule="auto"/>
        <w:rPr>
          <w:rFonts w:ascii="Times New Roman" w:eastAsia="Times New Roman" w:hAnsi="Times New Roman" w:cs="Times New Roman"/>
          <w:sz w:val="24"/>
          <w:szCs w:val="24"/>
          <w:lang w:eastAsia="hr-HR"/>
        </w:rPr>
      </w:pPr>
      <w:r w:rsidRPr="006511AA">
        <w:rPr>
          <w:rFonts w:ascii="Times New Roman" w:eastAsia="Times New Roman" w:hAnsi="Times New Roman" w:cs="Times New Roman"/>
          <w:sz w:val="24"/>
          <w:szCs w:val="24"/>
          <w:lang w:eastAsia="hr-HR"/>
        </w:rPr>
        <w:t>Zakon o ustanovama („Narodne novine“, broj 76/93, 29/97, 47/99, 35/08, 127/19 i 151/22)</w:t>
      </w:r>
    </w:p>
    <w:p w:rsidR="006511AA" w:rsidRPr="006511AA" w:rsidRDefault="006511AA" w:rsidP="006511AA">
      <w:pPr>
        <w:pStyle w:val="Odlomakpopisa"/>
        <w:numPr>
          <w:ilvl w:val="0"/>
          <w:numId w:val="1"/>
        </w:numPr>
        <w:spacing w:line="240" w:lineRule="auto"/>
        <w:rPr>
          <w:rFonts w:ascii="Times New Roman" w:eastAsia="Times New Roman" w:hAnsi="Times New Roman" w:cs="Times New Roman"/>
          <w:sz w:val="24"/>
          <w:szCs w:val="24"/>
          <w:lang w:eastAsia="hr-HR"/>
        </w:rPr>
      </w:pPr>
      <w:r w:rsidRPr="006511AA">
        <w:rPr>
          <w:rFonts w:ascii="Times New Roman" w:eastAsia="Times New Roman" w:hAnsi="Times New Roman" w:cs="Times New Roman"/>
          <w:sz w:val="24"/>
          <w:szCs w:val="24"/>
          <w:lang w:eastAsia="hr-HR"/>
        </w:rPr>
        <w:t>Zakon o socijalnoj skrbi („Narodne novine“, broj 18/22, 46/22, 119/22, 71/23, 156/23, 61/25)</w:t>
      </w:r>
    </w:p>
    <w:p w:rsidR="006511AA" w:rsidRPr="006511AA" w:rsidRDefault="006511AA" w:rsidP="006511AA">
      <w:pPr>
        <w:pStyle w:val="Odlomakpopisa"/>
        <w:numPr>
          <w:ilvl w:val="0"/>
          <w:numId w:val="1"/>
        </w:numPr>
        <w:spacing w:line="240" w:lineRule="auto"/>
        <w:rPr>
          <w:rFonts w:ascii="Times New Roman" w:eastAsia="Times New Roman" w:hAnsi="Times New Roman" w:cs="Times New Roman"/>
          <w:sz w:val="24"/>
          <w:szCs w:val="24"/>
          <w:lang w:eastAsia="hr-HR"/>
        </w:rPr>
      </w:pPr>
      <w:r w:rsidRPr="006511AA">
        <w:rPr>
          <w:rFonts w:ascii="Times New Roman" w:eastAsia="Times New Roman" w:hAnsi="Times New Roman" w:cs="Times New Roman"/>
          <w:sz w:val="24"/>
          <w:szCs w:val="24"/>
          <w:lang w:eastAsia="hr-HR"/>
        </w:rPr>
        <w:t>Statut Grada Drniša („Službeni glasnik Grada Drniša“, broj 2/21 i 2/22)</w:t>
      </w:r>
    </w:p>
    <w:p w:rsidR="006511AA" w:rsidRPr="00F47818" w:rsidRDefault="006511AA" w:rsidP="00663F58">
      <w:pPr>
        <w:spacing w:before="100" w:beforeAutospacing="1" w:after="100" w:afterAutospacing="1" w:line="240" w:lineRule="auto"/>
        <w:rPr>
          <w:rFonts w:ascii="Times New Roman" w:eastAsia="Times New Roman" w:hAnsi="Times New Roman" w:cs="Times New Roman"/>
          <w:b/>
          <w:sz w:val="24"/>
          <w:szCs w:val="24"/>
          <w:lang w:eastAsia="hr-HR"/>
        </w:rPr>
      </w:pPr>
      <w:r w:rsidRPr="00F47818">
        <w:rPr>
          <w:rFonts w:ascii="Times New Roman" w:eastAsia="Times New Roman" w:hAnsi="Times New Roman" w:cs="Times New Roman"/>
          <w:b/>
          <w:sz w:val="24"/>
          <w:szCs w:val="24"/>
          <w:lang w:eastAsia="hr-HR"/>
        </w:rPr>
        <w:t>II. OBRAZLOŽENJE</w:t>
      </w:r>
    </w:p>
    <w:p w:rsidR="004B4032" w:rsidRDefault="004B4032" w:rsidP="004B4032">
      <w:pPr>
        <w:spacing w:line="240" w:lineRule="auto"/>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w:t>
      </w:r>
      <w:r w:rsidRPr="004B4032">
        <w:rPr>
          <w:rFonts w:ascii="Times New Roman" w:eastAsia="Times New Roman" w:hAnsi="Times New Roman" w:cs="Times New Roman"/>
          <w:sz w:val="24"/>
          <w:szCs w:val="24"/>
          <w:lang w:eastAsia="hr-HR"/>
        </w:rPr>
        <w:t>ankom 54. stavkom 1. Zakona o ustanovama propisano je da stat</w:t>
      </w:r>
      <w:r>
        <w:rPr>
          <w:rFonts w:ascii="Times New Roman" w:eastAsia="Times New Roman" w:hAnsi="Times New Roman" w:cs="Times New Roman"/>
          <w:sz w:val="24"/>
          <w:szCs w:val="24"/>
          <w:lang w:eastAsia="hr-HR"/>
        </w:rPr>
        <w:t>ut ustanove donosi upravno vijeć</w:t>
      </w:r>
      <w:r w:rsidRPr="004B4032">
        <w:rPr>
          <w:rFonts w:ascii="Times New Roman" w:eastAsia="Times New Roman" w:hAnsi="Times New Roman" w:cs="Times New Roman"/>
          <w:sz w:val="24"/>
          <w:szCs w:val="24"/>
          <w:lang w:eastAsia="hr-HR"/>
        </w:rPr>
        <w:t>e</w:t>
      </w:r>
      <w:r>
        <w:rPr>
          <w:rFonts w:ascii="Times New Roman" w:eastAsia="Times New Roman" w:hAnsi="Times New Roman" w:cs="Times New Roman"/>
          <w:sz w:val="24"/>
          <w:szCs w:val="24"/>
          <w:lang w:eastAsia="hr-HR"/>
        </w:rPr>
        <w:t xml:space="preserve"> uz prethodnu suglasnost osnivač</w:t>
      </w:r>
      <w:r w:rsidRPr="004B4032">
        <w:rPr>
          <w:rFonts w:ascii="Times New Roman" w:eastAsia="Times New Roman" w:hAnsi="Times New Roman" w:cs="Times New Roman"/>
          <w:sz w:val="24"/>
          <w:szCs w:val="24"/>
          <w:lang w:eastAsia="hr-HR"/>
        </w:rPr>
        <w:t>a ustanove ako zakonom ili a</w:t>
      </w:r>
      <w:r>
        <w:rPr>
          <w:rFonts w:ascii="Times New Roman" w:eastAsia="Times New Roman" w:hAnsi="Times New Roman" w:cs="Times New Roman"/>
          <w:sz w:val="24"/>
          <w:szCs w:val="24"/>
          <w:lang w:eastAsia="hr-HR"/>
        </w:rPr>
        <w:t>ktom o osnivanju nije drugačije određ</w:t>
      </w:r>
      <w:r w:rsidRPr="004B4032">
        <w:rPr>
          <w:rFonts w:ascii="Times New Roman" w:eastAsia="Times New Roman" w:hAnsi="Times New Roman" w:cs="Times New Roman"/>
          <w:sz w:val="24"/>
          <w:szCs w:val="24"/>
          <w:lang w:eastAsia="hr-HR"/>
        </w:rPr>
        <w:t>eno.</w:t>
      </w:r>
    </w:p>
    <w:p w:rsidR="004B4032" w:rsidRDefault="004B4032" w:rsidP="004B4032">
      <w:pPr>
        <w:spacing w:line="240" w:lineRule="auto"/>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w:t>
      </w:r>
      <w:r w:rsidRPr="004B4032">
        <w:rPr>
          <w:rFonts w:ascii="Times New Roman" w:eastAsia="Times New Roman" w:hAnsi="Times New Roman" w:cs="Times New Roman"/>
          <w:sz w:val="24"/>
          <w:szCs w:val="24"/>
          <w:lang w:eastAsia="hr-HR"/>
        </w:rPr>
        <w:t>lankom 211. stavkom 2. Zakona o socijalnoj skr</w:t>
      </w:r>
      <w:r>
        <w:rPr>
          <w:rFonts w:ascii="Times New Roman" w:eastAsia="Times New Roman" w:hAnsi="Times New Roman" w:cs="Times New Roman"/>
          <w:sz w:val="24"/>
          <w:szCs w:val="24"/>
          <w:lang w:eastAsia="hr-HR"/>
        </w:rPr>
        <w:t>bi propisano je da upravno vijeć</w:t>
      </w:r>
      <w:r w:rsidRPr="004B4032">
        <w:rPr>
          <w:rFonts w:ascii="Times New Roman" w:eastAsia="Times New Roman" w:hAnsi="Times New Roman" w:cs="Times New Roman"/>
          <w:sz w:val="24"/>
          <w:szCs w:val="24"/>
          <w:lang w:eastAsia="hr-HR"/>
        </w:rPr>
        <w:t>e zdravstvene ustanove donosi statut</w:t>
      </w:r>
      <w:r>
        <w:rPr>
          <w:rFonts w:ascii="Times New Roman" w:eastAsia="Times New Roman" w:hAnsi="Times New Roman" w:cs="Times New Roman"/>
          <w:sz w:val="24"/>
          <w:szCs w:val="24"/>
          <w:lang w:eastAsia="hr-HR"/>
        </w:rPr>
        <w:t xml:space="preserve"> uz prethodnu suglasnost osnivač</w:t>
      </w:r>
      <w:r w:rsidRPr="004B4032">
        <w:rPr>
          <w:rFonts w:ascii="Times New Roman" w:eastAsia="Times New Roman" w:hAnsi="Times New Roman" w:cs="Times New Roman"/>
          <w:sz w:val="24"/>
          <w:szCs w:val="24"/>
          <w:lang w:eastAsia="hr-HR"/>
        </w:rPr>
        <w:t xml:space="preserve">a. </w:t>
      </w:r>
    </w:p>
    <w:p w:rsidR="004B4032" w:rsidRDefault="004B4032" w:rsidP="004B4032">
      <w:pPr>
        <w:spacing w:line="240" w:lineRule="auto"/>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Člankom 51</w:t>
      </w:r>
      <w:r w:rsidRPr="004B4032">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točkom 16. </w:t>
      </w:r>
      <w:r w:rsidRPr="004B4032">
        <w:rPr>
          <w:rFonts w:ascii="Times New Roman" w:eastAsia="Times New Roman" w:hAnsi="Times New Roman" w:cs="Times New Roman"/>
          <w:sz w:val="24"/>
          <w:szCs w:val="24"/>
          <w:lang w:eastAsia="hr-HR"/>
        </w:rPr>
        <w:t xml:space="preserve">Statuta </w:t>
      </w:r>
      <w:r>
        <w:rPr>
          <w:rFonts w:ascii="Times New Roman" w:eastAsia="Times New Roman" w:hAnsi="Times New Roman" w:cs="Times New Roman"/>
          <w:sz w:val="24"/>
          <w:szCs w:val="24"/>
          <w:lang w:eastAsia="hr-HR"/>
        </w:rPr>
        <w:t>Grada Drniša</w:t>
      </w:r>
      <w:r w:rsidRPr="004B4032">
        <w:rPr>
          <w:rFonts w:ascii="Times New Roman" w:eastAsia="Times New Roman" w:hAnsi="Times New Roman" w:cs="Times New Roman"/>
          <w:sz w:val="24"/>
          <w:szCs w:val="24"/>
          <w:lang w:eastAsia="hr-HR"/>
        </w:rPr>
        <w:t xml:space="preserve"> propisano je da </w:t>
      </w:r>
      <w:r>
        <w:rPr>
          <w:rFonts w:ascii="Times New Roman" w:eastAsia="Times New Roman" w:hAnsi="Times New Roman" w:cs="Times New Roman"/>
          <w:sz w:val="24"/>
          <w:szCs w:val="24"/>
          <w:lang w:eastAsia="hr-HR"/>
        </w:rPr>
        <w:t>Gradsko vijeće daje suglasnost na Statut ustanova i drugih pravnih osoba čiji je osnivač</w:t>
      </w:r>
    </w:p>
    <w:p w:rsidR="004B4032" w:rsidRDefault="004B4032" w:rsidP="004B4032">
      <w:pPr>
        <w:spacing w:line="240" w:lineRule="auto"/>
        <w:ind w:firstLine="70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Sukladno navedenim propisima, zaključak se dostavlja na suglasnost Gradskom vijeću.</w:t>
      </w:r>
    </w:p>
    <w:p w:rsidR="004B4032" w:rsidRDefault="004B4032" w:rsidP="004B4032">
      <w:pPr>
        <w:pStyle w:val="StandardWeb"/>
      </w:pPr>
      <w:r>
        <w:t>Statut Centra za pružanje usluga u zajednici – Centar za starije osobe Drniš predstavlja temeljni opći akt kojim se uređuju djelatnost, unutarnje ustrojstvo, upravljanje, prava i obveze korisnika te druga pitanja od značaja za rad ustanove.</w:t>
      </w:r>
    </w:p>
    <w:p w:rsidR="004B4032" w:rsidRDefault="004B4032" w:rsidP="004B4032">
      <w:pPr>
        <w:pStyle w:val="StandardWeb"/>
      </w:pPr>
      <w:r>
        <w:t>S obzirom na to da Upravno vijeće ustanove u trenutku podnošenja ovog prijedloga još nije konstituirano, Statut nije mogao biti formalno usvojen od strane Upravnog vijeća, te se isti dostavlja Gradskom vijeću Grada Drniša na davanje prethodne suglasnosti kao osnivača ustanove.</w:t>
      </w:r>
    </w:p>
    <w:p w:rsidR="004B4032" w:rsidRDefault="004B4032" w:rsidP="004B4032">
      <w:pPr>
        <w:pStyle w:val="StandardWeb"/>
      </w:pPr>
      <w:r>
        <w:t>Davanjem prethodne suglasnosti na Statut stvaraju se preduvjeti za konstituiranje tijela upravljanja ustanove te za njezino daljnje pravno i organizacijsko ustrojavanje, u cilju početka pružanja socijalnih usluga starijim osobama na području Grada Drniša.</w:t>
      </w:r>
    </w:p>
    <w:p w:rsidR="004B4032" w:rsidRDefault="004B4032" w:rsidP="004B4032">
      <w:pPr>
        <w:pStyle w:val="StandardWeb"/>
      </w:pPr>
      <w:r>
        <w:t>Slijedom navedenog, predlaže se Gradskom vijeću Grada Drniša donošenje Zaključka o davanju prethodne suglasnosti na Statut Centra za pružanje usluga u zajednici – Centar za starije osobe Drniš.</w:t>
      </w:r>
    </w:p>
    <w:p w:rsidR="006511AA" w:rsidRDefault="006511AA" w:rsidP="00663F58">
      <w:pPr>
        <w:spacing w:before="100" w:beforeAutospacing="1" w:after="100" w:afterAutospacing="1" w:line="240" w:lineRule="auto"/>
        <w:rPr>
          <w:rFonts w:ascii="Times New Roman" w:eastAsia="Times New Roman" w:hAnsi="Times New Roman" w:cs="Times New Roman"/>
          <w:sz w:val="24"/>
          <w:szCs w:val="24"/>
          <w:lang w:eastAsia="hr-HR"/>
        </w:rPr>
      </w:pPr>
    </w:p>
    <w:p w:rsidR="00600568" w:rsidRDefault="00600568"/>
    <w:sectPr w:rsidR="006005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F10D5"/>
    <w:multiLevelType w:val="hybridMultilevel"/>
    <w:tmpl w:val="EE6651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F58"/>
    <w:rsid w:val="002A3FB5"/>
    <w:rsid w:val="0032232F"/>
    <w:rsid w:val="004B4032"/>
    <w:rsid w:val="00600568"/>
    <w:rsid w:val="006511AA"/>
    <w:rsid w:val="00663F58"/>
    <w:rsid w:val="00ED56F3"/>
    <w:rsid w:val="00F4781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345CA4-CB90-4154-B0E0-E30DD62D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line="257"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511AA"/>
    <w:pPr>
      <w:ind w:left="720"/>
      <w:contextualSpacing/>
    </w:pPr>
  </w:style>
  <w:style w:type="paragraph" w:styleId="StandardWeb">
    <w:name w:val="Normal (Web)"/>
    <w:basedOn w:val="Normal"/>
    <w:uiPriority w:val="99"/>
    <w:semiHidden/>
    <w:unhideWhenUsed/>
    <w:rsid w:val="004B4032"/>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50">
      <w:bodyDiv w:val="1"/>
      <w:marLeft w:val="0"/>
      <w:marRight w:val="0"/>
      <w:marTop w:val="0"/>
      <w:marBottom w:val="0"/>
      <w:divBdr>
        <w:top w:val="none" w:sz="0" w:space="0" w:color="auto"/>
        <w:left w:val="none" w:sz="0" w:space="0" w:color="auto"/>
        <w:bottom w:val="none" w:sz="0" w:space="0" w:color="auto"/>
        <w:right w:val="none" w:sz="0" w:space="0" w:color="auto"/>
      </w:divBdr>
    </w:div>
    <w:div w:id="1124229139">
      <w:bodyDiv w:val="1"/>
      <w:marLeft w:val="0"/>
      <w:marRight w:val="0"/>
      <w:marTop w:val="0"/>
      <w:marBottom w:val="0"/>
      <w:divBdr>
        <w:top w:val="none" w:sz="0" w:space="0" w:color="auto"/>
        <w:left w:val="none" w:sz="0" w:space="0" w:color="auto"/>
        <w:bottom w:val="none" w:sz="0" w:space="0" w:color="auto"/>
        <w:right w:val="none" w:sz="0" w:space="0" w:color="auto"/>
      </w:divBdr>
      <w:divsChild>
        <w:div w:id="1077823601">
          <w:marLeft w:val="0"/>
          <w:marRight w:val="0"/>
          <w:marTop w:val="0"/>
          <w:marBottom w:val="0"/>
          <w:divBdr>
            <w:top w:val="none" w:sz="0" w:space="0" w:color="auto"/>
            <w:left w:val="none" w:sz="0" w:space="0" w:color="auto"/>
            <w:bottom w:val="none" w:sz="0" w:space="0" w:color="auto"/>
            <w:right w:val="none" w:sz="0" w:space="0" w:color="auto"/>
          </w:divBdr>
          <w:divsChild>
            <w:div w:id="409740616">
              <w:marLeft w:val="0"/>
              <w:marRight w:val="0"/>
              <w:marTop w:val="0"/>
              <w:marBottom w:val="0"/>
              <w:divBdr>
                <w:top w:val="none" w:sz="0" w:space="0" w:color="auto"/>
                <w:left w:val="none" w:sz="0" w:space="0" w:color="auto"/>
                <w:bottom w:val="none" w:sz="0" w:space="0" w:color="auto"/>
                <w:right w:val="none" w:sz="0" w:space="0" w:color="auto"/>
              </w:divBdr>
              <w:divsChild>
                <w:div w:id="681475775">
                  <w:marLeft w:val="0"/>
                  <w:marRight w:val="0"/>
                  <w:marTop w:val="0"/>
                  <w:marBottom w:val="0"/>
                  <w:divBdr>
                    <w:top w:val="none" w:sz="0" w:space="0" w:color="auto"/>
                    <w:left w:val="none" w:sz="0" w:space="0" w:color="auto"/>
                    <w:bottom w:val="none" w:sz="0" w:space="0" w:color="auto"/>
                    <w:right w:val="none" w:sz="0" w:space="0" w:color="auto"/>
                  </w:divBdr>
                  <w:divsChild>
                    <w:div w:id="2103598971">
                      <w:marLeft w:val="0"/>
                      <w:marRight w:val="0"/>
                      <w:marTop w:val="0"/>
                      <w:marBottom w:val="0"/>
                      <w:divBdr>
                        <w:top w:val="none" w:sz="0" w:space="0" w:color="auto"/>
                        <w:left w:val="none" w:sz="0" w:space="0" w:color="auto"/>
                        <w:bottom w:val="none" w:sz="0" w:space="0" w:color="auto"/>
                        <w:right w:val="none" w:sz="0" w:space="0" w:color="auto"/>
                      </w:divBdr>
                      <w:divsChild>
                        <w:div w:id="3672625">
                          <w:marLeft w:val="0"/>
                          <w:marRight w:val="0"/>
                          <w:marTop w:val="0"/>
                          <w:marBottom w:val="0"/>
                          <w:divBdr>
                            <w:top w:val="none" w:sz="0" w:space="0" w:color="auto"/>
                            <w:left w:val="none" w:sz="0" w:space="0" w:color="auto"/>
                            <w:bottom w:val="none" w:sz="0" w:space="0" w:color="auto"/>
                            <w:right w:val="none" w:sz="0" w:space="0" w:color="auto"/>
                          </w:divBdr>
                          <w:divsChild>
                            <w:div w:id="1811093679">
                              <w:marLeft w:val="0"/>
                              <w:marRight w:val="0"/>
                              <w:marTop w:val="0"/>
                              <w:marBottom w:val="0"/>
                              <w:divBdr>
                                <w:top w:val="none" w:sz="0" w:space="0" w:color="auto"/>
                                <w:left w:val="none" w:sz="0" w:space="0" w:color="auto"/>
                                <w:bottom w:val="none" w:sz="0" w:space="0" w:color="auto"/>
                                <w:right w:val="none" w:sz="0" w:space="0" w:color="auto"/>
                              </w:divBdr>
                              <w:divsChild>
                                <w:div w:id="927076583">
                                  <w:marLeft w:val="0"/>
                                  <w:marRight w:val="0"/>
                                  <w:marTop w:val="0"/>
                                  <w:marBottom w:val="0"/>
                                  <w:divBdr>
                                    <w:top w:val="none" w:sz="0" w:space="0" w:color="auto"/>
                                    <w:left w:val="none" w:sz="0" w:space="0" w:color="auto"/>
                                    <w:bottom w:val="none" w:sz="0" w:space="0" w:color="auto"/>
                                    <w:right w:val="none" w:sz="0" w:space="0" w:color="auto"/>
                                  </w:divBdr>
                                  <w:divsChild>
                                    <w:div w:id="13980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771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1707</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Brakus</dc:creator>
  <cp:keywords/>
  <dc:description/>
  <cp:lastModifiedBy>Marija Lovrić</cp:lastModifiedBy>
  <cp:revision>2</cp:revision>
  <dcterms:created xsi:type="dcterms:W3CDTF">2026-05-21T11:40:00Z</dcterms:created>
  <dcterms:modified xsi:type="dcterms:W3CDTF">2026-05-21T11:40:00Z</dcterms:modified>
</cp:coreProperties>
</file>